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59"/>
        <w:pBdr/>
        <w:spacing w:after="160" w:afterAutospacing="0" w:before="0" w:beforeAutospacing="0"/>
        <w:ind/>
        <w:jc w:val="both"/>
        <w:rPr>
          <w:rFonts w:asciiTheme="majorHAnsi" w:hAnsiTheme="majorHAnsi" w:cstheme="majorHAnsi"/>
          <w:sz w:val="22"/>
          <w:szCs w:val="2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-531495</wp:posOffset>
                </wp:positionH>
                <wp:positionV relativeFrom="paragraph">
                  <wp:posOffset>-674370</wp:posOffset>
                </wp:positionV>
                <wp:extent cx="1409700" cy="390525"/>
                <wp:effectExtent l="0" t="0" r="0" b="9525"/>
                <wp:wrapNone/>
                <wp:docPr id="1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4097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-251659264;o:allowoverlap:true;o:allowincell:true;mso-position-horizontal-relative:text;margin-left:-41.85pt;mso-position-horizontal:absolute;mso-position-vertical-relative:text;margin-top:-53.10pt;mso-position-vertical:absolute;width:111.00pt;height:30.75pt;mso-wrap-distance-left:9.00pt;mso-wrap-distance-top:0.00pt;mso-wrap-distance-right:9.00pt;mso-wrap-distance-bottom:0.00pt;z-index:1;" stroked="f">
                <v:imagedata r:id="rId15" o:title=""/>
                <o:lock v:ext="edit" rotation="t"/>
              </v:shape>
            </w:pict>
          </mc:Fallback>
        </mc:AlternateContent>
      </w:r>
      <w:r>
        <w:rPr>
          <w:rFonts w:asciiTheme="majorHAnsi" w:hAnsiTheme="majorHAnsi" w:cstheme="majorHAnsi"/>
          <w:sz w:val="22"/>
          <w:szCs w:val="22"/>
        </w:rPr>
      </w:r>
      <w:r>
        <w:rPr>
          <w:rFonts w:asciiTheme="majorHAnsi" w:hAnsiTheme="majorHAnsi" w:cstheme="majorHAnsi"/>
          <w:sz w:val="22"/>
          <w:szCs w:val="22"/>
        </w:rPr>
      </w:r>
    </w:p>
    <w:p>
      <w:pPr>
        <w:pStyle w:val="959"/>
        <w:pBdr/>
        <w:spacing w:after="160" w:afterAutospacing="0" w:before="0" w:beforeAutospacing="0"/>
        <w:ind w:firstLine="0" w:left="1416"/>
        <w:jc w:val="left"/>
        <w:rPr>
          <w:rFonts w:ascii="Calibri Light" w:hAnsi="Calibri Light" w:cs="Calibri Light"/>
          <w:b/>
          <w:bCs/>
          <w:color w:val="808080"/>
          <w:sz w:val="32"/>
          <w:szCs w:val="32"/>
          <w:highlight w:val="none"/>
        </w:rPr>
      </w:pPr>
      <w:r>
        <w:rPr>
          <w:rFonts w:ascii="Calibri Light" w:hAnsi="Calibri Light" w:cs="Calibri Light"/>
          <w:b/>
          <w:bCs/>
          <w:color w:val="808080"/>
          <w:sz w:val="32"/>
          <w:szCs w:val="32"/>
        </w:rPr>
        <w:t xml:space="preserve">Cadre de réponse pour le mémoire technique</w:t>
      </w:r>
      <w:r>
        <w:rPr>
          <w:sz w:val="32"/>
          <w:szCs w:val="32"/>
        </w:rPr>
      </w:r>
      <w:r>
        <w:rPr>
          <w:rFonts w:ascii="Calibri Light" w:hAnsi="Calibri Light" w:cs="Calibri Light"/>
          <w:b/>
          <w:bCs/>
          <w:color w:val="808080"/>
          <w:sz w:val="32"/>
          <w:szCs w:val="32"/>
          <w:highlight w:val="non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i/>
          <w:iCs/>
          <w:color w:val="000000"/>
          <w:sz w:val="20"/>
          <w:szCs w:val="20"/>
          <w:lang w:eastAsia="fr-FR"/>
        </w:rPr>
        <w:t xml:space="preserve">Ce cadre a été conçu pour facilit</w:t>
      </w:r>
      <w:r>
        <w:rPr>
          <w:rFonts w:ascii="Calibri Light" w:hAnsi="Calibri Light" w:eastAsia="Times New Roman" w:cs="Calibri Light"/>
          <w:i/>
          <w:iCs/>
          <w:color w:val="000000"/>
          <w:sz w:val="20"/>
          <w:szCs w:val="20"/>
          <w:lang w:eastAsia="fr-FR"/>
        </w:rPr>
        <w:t xml:space="preserve">er la comparaison des offres. Les soumissionnaires apportent une attention particulière quant à la rédaction de leur mémoire technique en faisant ressortir les éléments d’appréciation définis par le représentant du pouvoir adjudicateur dans le présent RC. 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i/>
          <w:iCs/>
          <w:color w:val="000000"/>
          <w:sz w:val="20"/>
          <w:szCs w:val="20"/>
          <w:lang w:eastAsia="fr-FR"/>
        </w:rPr>
        <w:t xml:space="preserve">Les soumissionnaires doivent renseigner toutes les rubriques listées et sont libres de le compléter par toutes indications qu’ils estiment utiles à la compréhension de leur offre.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b/>
          <w:bCs/>
          <w:color w:val="000000"/>
          <w:sz w:val="20"/>
          <w:szCs w:val="20"/>
          <w:lang w:eastAsia="fr-FR"/>
        </w:rPr>
        <w:t xml:space="preserve">Le mémoire technique fait partie des pièces contractuelles énoncées à l’article 6 du cahier des clauses administratives particulières.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b/>
          <w:bCs/>
          <w:color w:val="000000"/>
          <w:u w:val="single"/>
          <w:lang w:eastAsia="fr-FR"/>
        </w:rPr>
        <w:t xml:space="preserve">Responsable de l’exécution du marché </w:t>
      </w:r>
      <w:r>
        <w:rPr>
          <w:rFonts w:ascii="Calibri Light" w:hAnsi="Calibri Light" w:eastAsia="Times New Roman" w:cs="Calibri Light"/>
          <w:color w:val="000000"/>
          <w:lang w:eastAsia="fr-FR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Nom, qualité, coordonnées du responsable de l’exécution du marché (si groupement nom du mandataire du groupement d’entreprise ou d’entités autonomes d’un même groupe) : 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Nom…………………………………………………………………………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Prénom…………………………………………………………………………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Qualité………………………………………………………………………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Adresse……………………………………………………………….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Mel.......................................................................................................…….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N° de téléphone fixe………………………………………………………...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lang w:eastAsia="fr-FR"/>
        </w:rPr>
        <w:t xml:space="preserve">N° de téléphone portable……………………………………………………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b/>
          <w:bCs/>
          <w:color w:val="000000"/>
          <w:lang w:eastAsia="fr-FR"/>
        </w:rPr>
        <w:t xml:space="preserve">I – VALEUR TECHNIQUE 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keepNext w:val="true"/>
        <w:pBdr/>
        <w:tabs>
          <w:tab w:val="left" w:leader="none" w:pos="576"/>
        </w:tabs>
        <w:spacing w:after="0" w:line="240" w:lineRule="auto"/>
        <w:ind w:left="576"/>
        <w:jc w:val="both"/>
        <w:outlineLvl w:val="1"/>
        <w:rPr>
          <w:rFonts w:ascii="Times New Roman" w:hAnsi="Times New Roman" w:eastAsia="Times New Roman" w:cs="Times New Roman"/>
          <w:b/>
          <w:bCs/>
          <w:sz w:val="36"/>
          <w:szCs w:val="36"/>
          <w:lang w:eastAsia="fr-FR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fr-FR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fr-FR"/>
        </w:rPr>
      </w:r>
    </w:p>
    <w:p>
      <w:pPr>
        <w:pBdr/>
        <w:spacing w:after="0" w:line="240" w:lineRule="auto"/>
        <w:ind w:left="576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u w:val="single"/>
          <w:lang w:eastAsia="fr-FR"/>
        </w:rPr>
        <w:t xml:space="preserve">A - Moyens humains, continuité de service, formation et expériences des personnes identifiées pour la mission, méthodologie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Pour satisfaire aux exigences du cahier des charges :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numPr>
          <w:ilvl w:val="0"/>
          <w:numId w:val="1"/>
        </w:numPr>
        <w:pBdr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Décrire l’équipe identifiée pour exécuter le marché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numPr>
          <w:ilvl w:val="0"/>
          <w:numId w:val="1"/>
        </w:numPr>
        <w:pBdr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Décrire les modalités d’organisation permettant d’assurer la continuité du service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numPr>
          <w:ilvl w:val="0"/>
          <w:numId w:val="1"/>
        </w:numPr>
        <w:pBdr/>
        <w:spacing w:after="0" w:line="240" w:lineRule="auto"/>
        <w:ind w:left="1080"/>
        <w:jc w:val="both"/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Décrire les formations et expériences des personnes identifiées pour la mission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</w:r>
    </w:p>
    <w:p>
      <w:pPr>
        <w:numPr>
          <w:ilvl w:val="0"/>
          <w:numId w:val="1"/>
        </w:numPr>
        <w:pBdr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</w: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Décrire l’organisation mise en œuvre : périodicité, fréquences et modalités des visites, objectifs, méthodologie, communication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 w:left="576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u w:val="single"/>
          <w:lang w:eastAsia="fr-FR"/>
        </w:rPr>
        <w:t xml:space="preserve">B -   Méthodologie et description détaillée de la solution dématérialisée de registre de sécurité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Pour satisfaire aux exigences du cahier des charges :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numPr>
          <w:ilvl w:val="0"/>
          <w:numId w:val="2"/>
        </w:numPr>
        <w:pBdr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Décrire la solution dématérialisée de registre de sécurité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numPr>
          <w:ilvl w:val="0"/>
          <w:numId w:val="2"/>
        </w:numPr>
        <w:pBdr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</w:t>
      </w: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écrire les modalités et le planning d’implémentation de l’outil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numPr>
          <w:ilvl w:val="0"/>
          <w:numId w:val="2"/>
        </w:numPr>
        <w:pBdr/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D</w:t>
      </w:r>
      <w:r>
        <w:rPr>
          <w:rFonts w:ascii="Calibri Light" w:hAnsi="Calibri Light" w:eastAsia="Times New Roman" w:cs="Calibri Light"/>
          <w:color w:val="000000"/>
          <w:sz w:val="20"/>
          <w:szCs w:val="20"/>
          <w:lang w:eastAsia="fr-FR"/>
        </w:rPr>
        <w:t xml:space="preserve">écrire les modalités de formation des personnels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 w:left="567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fr-FR"/>
        </w:rPr>
        <w:t xml:space="preserve"> </w:t>
      </w:r>
      <w:r>
        <w:rPr>
          <w:rFonts w:ascii="Calibri Light" w:hAnsi="Calibri Light" w:eastAsia="Times New Roman" w:cs="Calibri Light"/>
          <w:b/>
          <w:bCs/>
          <w:color w:val="000000"/>
          <w:lang w:eastAsia="fr-FR"/>
        </w:rPr>
        <w:t xml:space="preserve">Date  </w:t>
        <w:tab/>
        <w:tab/>
        <w:tab/>
        <w:tab/>
        <w:tab/>
        <w:tab/>
        <w:tab/>
        <w:tab/>
        <w:t xml:space="preserve">Signature et </w:t>
      </w:r>
      <w:r>
        <w:rPr>
          <w:rFonts w:ascii="Calibri Light" w:hAnsi="Calibri Light" w:eastAsia="Times New Roman" w:cs="Calibri Light"/>
          <w:b/>
          <w:bCs/>
          <w:color w:val="000000"/>
          <w:lang w:eastAsia="fr-FR"/>
        </w:rPr>
        <w:t xml:space="preserve">cachet</w:t>
      </w:r>
      <w:r/>
      <w:r>
        <w:rPr>
          <w:rFonts w:ascii="Calibri Light" w:hAnsi="Calibri Light" w:eastAsia="Times New Roman" w:cs="Calibri Light"/>
          <w:b/>
          <w:bCs/>
          <w:color w:val="000000"/>
          <w:lang w:eastAsia="fr-FR"/>
        </w:rPr>
        <w:t xml:space="preserve"> du candidat </w:t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  <w:r>
        <w:rPr>
          <w:rFonts w:ascii="Times New Roman" w:hAnsi="Times New Roman" w:eastAsia="Times New Roman" w:cs="Times New Roman"/>
          <w:sz w:val="24"/>
          <w:szCs w:val="24"/>
          <w:lang w:eastAsia="fr-FR"/>
        </w:rPr>
      </w:r>
    </w:p>
    <w:p>
      <w:pPr>
        <w:pBdr/>
        <w:spacing/>
        <w:ind/>
        <w:rPr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2"/>
      <w:pBdr/>
      <w:spacing/>
      <w:ind/>
      <w:rPr/>
    </w:pPr>
    <w:r>
      <w:t xml:space="preserve">Cadre de réponse technique</w:t>
    </w:r>
    <w:r/>
  </w:p>
  <w:p>
    <w:pPr>
      <w:pStyle w:val="962"/>
      <w:pBdr/>
      <w:spacing/>
      <w:ind/>
      <w:rPr/>
    </w:pPr>
    <w:r>
      <w:t xml:space="preserve">25CP30 Prestations de missions de Responsable </w:t>
    </w:r>
    <w:r>
      <w:t xml:space="preserve">Unique de Sécurité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2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pBdr/>
      <w:spacing/>
      <w:ind/>
      <w:rPr/>
    </w:pPr>
    <w:r>
      <w:tab/>
    </w:r>
    <w:r>
      <w:tab/>
      <w:t xml:space="preserve">Annexe 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E71E1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">
    <w:nsid w:val="370D22AD"/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71">
    <w:name w:val="Table Grid"/>
    <w:basedOn w:val="95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Table Grid Light"/>
    <w:basedOn w:val="95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Plain Table 1"/>
    <w:basedOn w:val="95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Plain Table 2"/>
    <w:basedOn w:val="957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Plain Table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Plain Table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Plain Table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1 Light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1 Light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1 Light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1 Light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1 Light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1 Light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1 Light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2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2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2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2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2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2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3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3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3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3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3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3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4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4 - Accent 1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4 - Accent 2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4 - Accent 3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4 - Accent 4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4 - Accent 5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4 - Accent 6"/>
    <w:basedOn w:val="9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5 Dark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5 Dark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5 Dark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5 Dark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5 Dark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5 Dark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5 Dark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6 Colorful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6 Colorful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6 Colorful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6 Colorful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6 Colorful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6 Colorful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6 Colorful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7 Colorful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7 Colorful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7 Colorful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7 Colorful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7 Colorful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7 Colorful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7 Colorful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1 Light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1 Light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1 Light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1 Light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1 Light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1 Light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1 Light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2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2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2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2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2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2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3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3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3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3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3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3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4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4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4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4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4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4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5 Dark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5 Dark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5 Dark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5 Dark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5 Dark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5 Dark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5 Dark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6 Colorful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6 Colorful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6 Colorful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6 Colorful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6 Colorful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6 Colorful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6 Colorful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7 Colorful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7 Colorful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7 Colorful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7 Colorful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7 Colorful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7 Colorful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7 Colorful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ned - Accent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ned - Accent 1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ned - Accent 2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ned - Accent 3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ned - Accent 4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ned - Accent 5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ned - Accent 6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Bordered &amp; Lined - Accent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Bordered &amp; Lined - Accent 1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Bordered &amp; Lined - Accent 2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Bordered &amp; Lined - Accent 3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Bordered &amp; Lined - Accent 4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Bordered &amp; Lined - Accent 5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Bordered &amp; Lined - Accent 6"/>
    <w:basedOn w:val="9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Bordered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Bordered - Accent 1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Bordered - Accent 2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Bordered - Accent 3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Bordered - Accent 4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Bordered - Accent 5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Bordered - Accent 6"/>
    <w:basedOn w:val="9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7">
    <w:name w:val="Heading 1"/>
    <w:basedOn w:val="955"/>
    <w:next w:val="955"/>
    <w:link w:val="90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98">
    <w:name w:val="Heading 2"/>
    <w:basedOn w:val="955"/>
    <w:next w:val="955"/>
    <w:link w:val="90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99">
    <w:name w:val="Heading 3"/>
    <w:basedOn w:val="955"/>
    <w:next w:val="955"/>
    <w:link w:val="90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900">
    <w:name w:val="Heading 4"/>
    <w:basedOn w:val="955"/>
    <w:next w:val="955"/>
    <w:link w:val="90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901">
    <w:name w:val="Heading 5"/>
    <w:basedOn w:val="955"/>
    <w:next w:val="955"/>
    <w:link w:val="91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902">
    <w:name w:val="Heading 6"/>
    <w:basedOn w:val="955"/>
    <w:next w:val="955"/>
    <w:link w:val="91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03">
    <w:name w:val="Heading 7"/>
    <w:basedOn w:val="955"/>
    <w:next w:val="955"/>
    <w:link w:val="91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04">
    <w:name w:val="Heading 8"/>
    <w:basedOn w:val="955"/>
    <w:next w:val="955"/>
    <w:link w:val="91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05">
    <w:name w:val="Heading 9"/>
    <w:basedOn w:val="955"/>
    <w:next w:val="955"/>
    <w:link w:val="91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06">
    <w:name w:val="Heading 1 Char"/>
    <w:basedOn w:val="956"/>
    <w:link w:val="89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07">
    <w:name w:val="Heading 2 Char"/>
    <w:basedOn w:val="956"/>
    <w:link w:val="89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08">
    <w:name w:val="Heading 3 Char"/>
    <w:basedOn w:val="956"/>
    <w:link w:val="89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09">
    <w:name w:val="Heading 4 Char"/>
    <w:basedOn w:val="956"/>
    <w:link w:val="90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10">
    <w:name w:val="Heading 5 Char"/>
    <w:basedOn w:val="956"/>
    <w:link w:val="90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11">
    <w:name w:val="Heading 6 Char"/>
    <w:basedOn w:val="956"/>
    <w:link w:val="90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12">
    <w:name w:val="Heading 7 Char"/>
    <w:basedOn w:val="956"/>
    <w:link w:val="90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13">
    <w:name w:val="Heading 8 Char"/>
    <w:basedOn w:val="956"/>
    <w:link w:val="90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14">
    <w:name w:val="Heading 9 Char"/>
    <w:basedOn w:val="956"/>
    <w:link w:val="90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15">
    <w:name w:val="Title"/>
    <w:basedOn w:val="955"/>
    <w:next w:val="955"/>
    <w:link w:val="91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16">
    <w:name w:val="Title Char"/>
    <w:basedOn w:val="956"/>
    <w:link w:val="91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17">
    <w:name w:val="Subtitle"/>
    <w:basedOn w:val="955"/>
    <w:next w:val="955"/>
    <w:link w:val="91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18">
    <w:name w:val="Subtitle Char"/>
    <w:basedOn w:val="956"/>
    <w:link w:val="91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19">
    <w:name w:val="Quote"/>
    <w:basedOn w:val="955"/>
    <w:next w:val="955"/>
    <w:link w:val="92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20">
    <w:name w:val="Quote Char"/>
    <w:basedOn w:val="956"/>
    <w:link w:val="91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21">
    <w:name w:val="List Paragraph"/>
    <w:basedOn w:val="955"/>
    <w:uiPriority w:val="34"/>
    <w:qFormat/>
    <w:pPr>
      <w:pBdr/>
      <w:spacing/>
      <w:ind w:left="720"/>
      <w:contextualSpacing w:val="true"/>
    </w:pPr>
  </w:style>
  <w:style w:type="character" w:styleId="922">
    <w:name w:val="Intense Emphasis"/>
    <w:basedOn w:val="9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23">
    <w:name w:val="Intense Quote"/>
    <w:basedOn w:val="955"/>
    <w:next w:val="955"/>
    <w:link w:val="92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24">
    <w:name w:val="Intense Quote Char"/>
    <w:basedOn w:val="956"/>
    <w:link w:val="92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25">
    <w:name w:val="Intense Reference"/>
    <w:basedOn w:val="9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26">
    <w:name w:val="No Spacing"/>
    <w:basedOn w:val="955"/>
    <w:uiPriority w:val="1"/>
    <w:qFormat/>
    <w:pPr>
      <w:pBdr/>
      <w:spacing w:after="0" w:line="240" w:lineRule="auto"/>
      <w:ind/>
    </w:pPr>
  </w:style>
  <w:style w:type="character" w:styleId="927">
    <w:name w:val="Subtle Emphasis"/>
    <w:basedOn w:val="9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28">
    <w:name w:val="Emphasis"/>
    <w:basedOn w:val="956"/>
    <w:uiPriority w:val="20"/>
    <w:qFormat/>
    <w:pPr>
      <w:pBdr/>
      <w:spacing/>
      <w:ind/>
    </w:pPr>
    <w:rPr>
      <w:i/>
      <w:iCs/>
    </w:rPr>
  </w:style>
  <w:style w:type="character" w:styleId="929">
    <w:name w:val="Strong"/>
    <w:basedOn w:val="956"/>
    <w:uiPriority w:val="22"/>
    <w:qFormat/>
    <w:pPr>
      <w:pBdr/>
      <w:spacing/>
      <w:ind/>
    </w:pPr>
    <w:rPr>
      <w:b/>
      <w:bCs/>
    </w:rPr>
  </w:style>
  <w:style w:type="character" w:styleId="930">
    <w:name w:val="Subtle Reference"/>
    <w:basedOn w:val="9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31">
    <w:name w:val="Book Title"/>
    <w:basedOn w:val="95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32">
    <w:name w:val="Header Char"/>
    <w:basedOn w:val="956"/>
    <w:link w:val="960"/>
    <w:uiPriority w:val="99"/>
    <w:pPr>
      <w:pBdr/>
      <w:spacing/>
      <w:ind/>
    </w:pPr>
  </w:style>
  <w:style w:type="character" w:styleId="933">
    <w:name w:val="Footer Char"/>
    <w:basedOn w:val="956"/>
    <w:link w:val="962"/>
    <w:uiPriority w:val="99"/>
    <w:pPr>
      <w:pBdr/>
      <w:spacing/>
      <w:ind/>
    </w:pPr>
  </w:style>
  <w:style w:type="paragraph" w:styleId="934">
    <w:name w:val="Caption"/>
    <w:basedOn w:val="955"/>
    <w:next w:val="95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35">
    <w:name w:val="footnote text"/>
    <w:basedOn w:val="955"/>
    <w:link w:val="93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6">
    <w:name w:val="Footnote Text Char"/>
    <w:basedOn w:val="956"/>
    <w:link w:val="935"/>
    <w:uiPriority w:val="99"/>
    <w:semiHidden/>
    <w:pPr>
      <w:pBdr/>
      <w:spacing/>
      <w:ind/>
    </w:pPr>
    <w:rPr>
      <w:sz w:val="20"/>
      <w:szCs w:val="20"/>
    </w:rPr>
  </w:style>
  <w:style w:type="character" w:styleId="937">
    <w:name w:val="footnote reference"/>
    <w:basedOn w:val="956"/>
    <w:uiPriority w:val="99"/>
    <w:semiHidden/>
    <w:unhideWhenUsed/>
    <w:pPr>
      <w:pBdr/>
      <w:spacing/>
      <w:ind/>
    </w:pPr>
    <w:rPr>
      <w:vertAlign w:val="superscript"/>
    </w:rPr>
  </w:style>
  <w:style w:type="paragraph" w:styleId="938">
    <w:name w:val="endnote text"/>
    <w:basedOn w:val="955"/>
    <w:link w:val="93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9">
    <w:name w:val="Endnote Text Char"/>
    <w:basedOn w:val="956"/>
    <w:link w:val="938"/>
    <w:uiPriority w:val="99"/>
    <w:semiHidden/>
    <w:pPr>
      <w:pBdr/>
      <w:spacing/>
      <w:ind/>
    </w:pPr>
    <w:rPr>
      <w:sz w:val="20"/>
      <w:szCs w:val="20"/>
    </w:rPr>
  </w:style>
  <w:style w:type="character" w:styleId="940">
    <w:name w:val="endnote reference"/>
    <w:basedOn w:val="956"/>
    <w:uiPriority w:val="99"/>
    <w:semiHidden/>
    <w:unhideWhenUsed/>
    <w:pPr>
      <w:pBdr/>
      <w:spacing/>
      <w:ind/>
    </w:pPr>
    <w:rPr>
      <w:vertAlign w:val="superscript"/>
    </w:rPr>
  </w:style>
  <w:style w:type="character" w:styleId="941">
    <w:name w:val="Hyperlink"/>
    <w:basedOn w:val="9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42">
    <w:name w:val="FollowedHyperlink"/>
    <w:basedOn w:val="9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43">
    <w:name w:val="toc 1"/>
    <w:basedOn w:val="955"/>
    <w:next w:val="955"/>
    <w:uiPriority w:val="39"/>
    <w:unhideWhenUsed/>
    <w:pPr>
      <w:pBdr/>
      <w:spacing w:after="100"/>
      <w:ind/>
    </w:pPr>
  </w:style>
  <w:style w:type="paragraph" w:styleId="944">
    <w:name w:val="toc 2"/>
    <w:basedOn w:val="955"/>
    <w:next w:val="955"/>
    <w:uiPriority w:val="39"/>
    <w:unhideWhenUsed/>
    <w:pPr>
      <w:pBdr/>
      <w:spacing w:after="100"/>
      <w:ind w:left="220"/>
    </w:pPr>
  </w:style>
  <w:style w:type="paragraph" w:styleId="945">
    <w:name w:val="toc 3"/>
    <w:basedOn w:val="955"/>
    <w:next w:val="955"/>
    <w:uiPriority w:val="39"/>
    <w:unhideWhenUsed/>
    <w:pPr>
      <w:pBdr/>
      <w:spacing w:after="100"/>
      <w:ind w:left="440"/>
    </w:pPr>
  </w:style>
  <w:style w:type="paragraph" w:styleId="946">
    <w:name w:val="toc 4"/>
    <w:basedOn w:val="955"/>
    <w:next w:val="955"/>
    <w:uiPriority w:val="39"/>
    <w:unhideWhenUsed/>
    <w:pPr>
      <w:pBdr/>
      <w:spacing w:after="100"/>
      <w:ind w:left="660"/>
    </w:pPr>
  </w:style>
  <w:style w:type="paragraph" w:styleId="947">
    <w:name w:val="toc 5"/>
    <w:basedOn w:val="955"/>
    <w:next w:val="955"/>
    <w:uiPriority w:val="39"/>
    <w:unhideWhenUsed/>
    <w:pPr>
      <w:pBdr/>
      <w:spacing w:after="100"/>
      <w:ind w:left="880"/>
    </w:pPr>
  </w:style>
  <w:style w:type="paragraph" w:styleId="948">
    <w:name w:val="toc 6"/>
    <w:basedOn w:val="955"/>
    <w:next w:val="955"/>
    <w:uiPriority w:val="39"/>
    <w:unhideWhenUsed/>
    <w:pPr>
      <w:pBdr/>
      <w:spacing w:after="100"/>
      <w:ind w:left="1100"/>
    </w:pPr>
  </w:style>
  <w:style w:type="paragraph" w:styleId="949">
    <w:name w:val="toc 7"/>
    <w:basedOn w:val="955"/>
    <w:next w:val="955"/>
    <w:uiPriority w:val="39"/>
    <w:unhideWhenUsed/>
    <w:pPr>
      <w:pBdr/>
      <w:spacing w:after="100"/>
      <w:ind w:left="1320"/>
    </w:pPr>
  </w:style>
  <w:style w:type="paragraph" w:styleId="950">
    <w:name w:val="toc 8"/>
    <w:basedOn w:val="955"/>
    <w:next w:val="955"/>
    <w:uiPriority w:val="39"/>
    <w:unhideWhenUsed/>
    <w:pPr>
      <w:pBdr/>
      <w:spacing w:after="100"/>
      <w:ind w:left="1540"/>
    </w:pPr>
  </w:style>
  <w:style w:type="paragraph" w:styleId="951">
    <w:name w:val="toc 9"/>
    <w:basedOn w:val="955"/>
    <w:next w:val="955"/>
    <w:uiPriority w:val="39"/>
    <w:unhideWhenUsed/>
    <w:pPr>
      <w:pBdr/>
      <w:spacing w:after="100"/>
      <w:ind w:left="1760"/>
    </w:pPr>
  </w:style>
  <w:style w:type="character" w:styleId="952">
    <w:name w:val="Placeholder Text"/>
    <w:basedOn w:val="956"/>
    <w:uiPriority w:val="99"/>
    <w:semiHidden/>
    <w:pPr>
      <w:pBdr/>
      <w:spacing/>
      <w:ind/>
    </w:pPr>
    <w:rPr>
      <w:color w:val="666666"/>
    </w:rPr>
  </w:style>
  <w:style w:type="paragraph" w:styleId="953">
    <w:name w:val="TOC Heading"/>
    <w:uiPriority w:val="39"/>
    <w:unhideWhenUsed/>
    <w:pPr>
      <w:pBdr/>
      <w:spacing/>
      <w:ind/>
    </w:pPr>
  </w:style>
  <w:style w:type="paragraph" w:styleId="954">
    <w:name w:val="table of figures"/>
    <w:basedOn w:val="955"/>
    <w:next w:val="955"/>
    <w:uiPriority w:val="99"/>
    <w:unhideWhenUsed/>
    <w:pPr>
      <w:pBdr/>
      <w:spacing w:after="0" w:afterAutospacing="0"/>
      <w:ind/>
    </w:pPr>
  </w:style>
  <w:style w:type="paragraph" w:styleId="955" w:default="1">
    <w:name w:val="Normal"/>
    <w:qFormat/>
    <w:pPr>
      <w:pBdr/>
      <w:spacing/>
      <w:ind/>
    </w:pPr>
  </w:style>
  <w:style w:type="character" w:styleId="956" w:default="1">
    <w:name w:val="Default Paragraph Font"/>
    <w:uiPriority w:val="1"/>
    <w:semiHidden/>
    <w:unhideWhenUsed/>
    <w:pPr>
      <w:pBdr/>
      <w:spacing/>
      <w:ind/>
    </w:pPr>
  </w:style>
  <w:style w:type="table" w:styleId="957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58" w:default="1">
    <w:name w:val="No List"/>
    <w:uiPriority w:val="99"/>
    <w:semiHidden/>
    <w:unhideWhenUsed/>
    <w:pPr>
      <w:pBdr/>
      <w:spacing/>
      <w:ind/>
    </w:pPr>
  </w:style>
  <w:style w:type="paragraph" w:styleId="959">
    <w:name w:val="Normal (Web)"/>
    <w:basedOn w:val="955"/>
    <w:uiPriority w:val="99"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960">
    <w:name w:val="Header"/>
    <w:basedOn w:val="955"/>
    <w:link w:val="961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61" w:customStyle="1">
    <w:name w:val="En-tête Car"/>
    <w:basedOn w:val="956"/>
    <w:link w:val="960"/>
    <w:uiPriority w:val="99"/>
    <w:pPr>
      <w:pBdr/>
      <w:spacing/>
      <w:ind/>
    </w:pPr>
  </w:style>
  <w:style w:type="paragraph" w:styleId="962">
    <w:name w:val="Footer"/>
    <w:basedOn w:val="955"/>
    <w:link w:val="963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963" w:customStyle="1">
    <w:name w:val="Pied de page Car"/>
    <w:basedOn w:val="956"/>
    <w:link w:val="962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ROTH</dc:creator>
  <cp:keywords/>
  <dc:description/>
  <cp:lastModifiedBy>Istélite MOREIRA FERNANDES</cp:lastModifiedBy>
  <cp:revision>4</cp:revision>
  <dcterms:created xsi:type="dcterms:W3CDTF">2025-11-14T14:08:00Z</dcterms:created>
  <dcterms:modified xsi:type="dcterms:W3CDTF">2025-11-21T08:29:45Z</dcterms:modified>
</cp:coreProperties>
</file>